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4F7D12"/>
          <w:sz w:val="17"/>
          <w:spacing w:val="30"/>
        </w:rPr>
        <w:t>DS 44, ART. 16 · GUÍA TÉCNICA RES. EX. 1.117/2026</w:t>
      </w:r>
    </w:p>
    <w:p>
      <w:pPr>
        <w:spacing w:after="120"/>
        <w:pBdr>
          <w:bottom w:val="single" w:sz="12" w:space="4" w:color="A7FF30"/>
        </w:pBdr>
      </w:pPr>
      <w:r>
        <w:rPr>
          <w:b/>
          <w:color w:val="0F1A14"/>
          <w:sz w:val="40"/>
        </w:rPr>
        <w:t>Evaluación del Módulo 6: Señalización y prevención de incendios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Código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Versión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Fecha de emisión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Próxima revisión</w:t>
            </w:r>
          </w:p>
        </w:tc>
        <w:tc>
          <w:tcPr>
            <w:tcW w:type="dxa" w:w="1928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Elaborado por</w:t>
            </w:r>
          </w:p>
        </w:tc>
      </w:tr>
      <w:tr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VGZ-DESC-C8H-E6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2.0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octubre de 2026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Anual o ante un cambio de la Guía</w:t>
            </w:r>
          </w:p>
        </w:tc>
        <w:tc>
          <w:tcPr>
            <w:tcW w:type="dxa" w:w="1928"/>
          </w:tcPr>
          <w:p>
            <w:pPr>
              <w:spacing w:after="40"/>
            </w:pPr>
            <w:r/>
            <w:r>
              <w:rPr>
                <w:b w:val="0"/>
                <w:sz w:val="18"/>
              </w:rPr>
              <w:t>Vigenza SpA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Nombre completo: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RUN:</w:t>
            </w:r>
          </w:p>
        </w:tc>
      </w:tr>
      <w:tr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Cargo:</w:t>
            </w:r>
          </w:p>
        </w:tc>
        <w:tc>
          <w:tcPr>
            <w:tcW w:type="dxa" w:w="4819"/>
          </w:tcPr>
          <w:p>
            <w:pPr>
              <w:spacing w:after="40"/>
            </w:pPr>
            <w:r/>
            <w:r>
              <w:rPr>
                <w:b/>
                <w:sz w:val="19"/>
              </w:rPr>
              <w:t>Fecha:</w:t>
            </w:r>
          </w:p>
        </w:tc>
      </w:tr>
    </w:tbl>
    <w:p>
      <w:pPr>
        <w:spacing w:after="40"/>
      </w:pPr>
    </w:p>
    <w:p>
      <w:r>
        <w:rPr>
          <w:b/>
        </w:rPr>
        <w:t xml:space="preserve">Instrucciones. </w:t>
      </w:r>
      <w:r>
        <w:t>Marque con un círculo la única alternativa correcta de cada pregunta. La evaluación es formativa: su objetivo es comprobar que comprendió los contenidos. Si alguna respuesta queda por reforzar, el facilitador la explica y usted vuelve a responderla.</w:t>
      </w:r>
    </w:p>
    <w:p>
      <w:pPr>
        <w:keepNext/>
        <w:spacing w:before="160" w:after="40"/>
      </w:pPr>
      <w:r>
        <w:rPr>
          <w:b/>
        </w:rPr>
        <w:t>1.  ¿Qué indica una señal circular azul con un dibujo blanco?</w:t>
      </w:r>
    </w:p>
    <w:p>
      <w:pPr>
        <w:keepNext/>
        <w:spacing w:after="20"/>
        <w:ind w:left="454"/>
      </w:pPr>
      <w:r>
        <w:t>A)  Prohibición</w:t>
      </w:r>
    </w:p>
    <w:p>
      <w:pPr>
        <w:keepNext/>
        <w:spacing w:after="20"/>
        <w:ind w:left="454"/>
      </w:pPr>
      <w:r>
        <w:t>B)  Advertencia</w:t>
      </w:r>
    </w:p>
    <w:p>
      <w:pPr>
        <w:keepNext/>
        <w:spacing w:after="20"/>
        <w:ind w:left="454"/>
      </w:pPr>
      <w:r>
        <w:t>C)  Obligación de usar algo</w:t>
      </w:r>
    </w:p>
    <w:p>
      <w:pPr>
        <w:spacing w:after="20"/>
        <w:ind w:left="454"/>
      </w:pPr>
      <w:r>
        <w:t>D)  Salida de emergencia</w:t>
      </w:r>
    </w:p>
    <w:p>
      <w:pPr>
        <w:keepNext/>
        <w:spacing w:before="160" w:after="40"/>
      </w:pPr>
      <w:r>
        <w:rPr>
          <w:b/>
        </w:rPr>
        <w:t>2.  Una señal rectangular verde indica:</w:t>
      </w:r>
    </w:p>
    <w:p>
      <w:pPr>
        <w:keepNext/>
        <w:spacing w:after="20"/>
        <w:ind w:left="454"/>
      </w:pPr>
      <w:r>
        <w:t>A)  Peligro de incendio</w:t>
      </w:r>
    </w:p>
    <w:p>
      <w:pPr>
        <w:keepNext/>
        <w:spacing w:after="20"/>
        <w:ind w:left="454"/>
      </w:pPr>
      <w:r>
        <w:t>B)  Vía de evacuación, salida o primeros auxilios</w:t>
      </w:r>
    </w:p>
    <w:p>
      <w:pPr>
        <w:keepNext/>
        <w:spacing w:after="20"/>
        <w:ind w:left="454"/>
      </w:pPr>
      <w:r>
        <w:t>C)  Prohibido el paso</w:t>
      </w:r>
    </w:p>
    <w:p>
      <w:pPr>
        <w:spacing w:after="20"/>
        <w:ind w:left="454"/>
      </w:pPr>
      <w:r>
        <w:t>D)  Uso de guantes</w:t>
      </w:r>
    </w:p>
    <w:p>
      <w:pPr>
        <w:keepNext/>
        <w:spacing w:before="160" w:after="40"/>
      </w:pPr>
      <w:r>
        <w:rPr>
          <w:b/>
        </w:rPr>
        <w:t>3.  Un triángulo amarillo con borde negro indica:</w:t>
      </w:r>
    </w:p>
    <w:p>
      <w:pPr>
        <w:keepNext/>
        <w:spacing w:after="20"/>
        <w:ind w:left="454"/>
      </w:pPr>
      <w:r>
        <w:t>A)  Una obligación</w:t>
      </w:r>
    </w:p>
    <w:p>
      <w:pPr>
        <w:keepNext/>
        <w:spacing w:after="20"/>
        <w:ind w:left="454"/>
      </w:pPr>
      <w:r>
        <w:t>B)  Una advertencia de peligro</w:t>
      </w:r>
    </w:p>
    <w:p>
      <w:pPr>
        <w:keepNext/>
        <w:spacing w:after="20"/>
        <w:ind w:left="454"/>
      </w:pPr>
      <w:r>
        <w:t>C)  Una salida</w:t>
      </w:r>
    </w:p>
    <w:p>
      <w:pPr>
        <w:spacing w:after="20"/>
        <w:ind w:left="454"/>
      </w:pPr>
      <w:r>
        <w:t>D)  Un extintor</w:t>
      </w:r>
    </w:p>
    <w:p>
      <w:pPr>
        <w:keepNext/>
        <w:spacing w:before="160" w:after="40"/>
      </w:pPr>
      <w:r>
        <w:rPr>
          <w:b/>
        </w:rPr>
        <w:t>4.  Para que haya fuego se necesitan:</w:t>
      </w:r>
    </w:p>
    <w:p>
      <w:pPr>
        <w:keepNext/>
        <w:spacing w:after="20"/>
        <w:ind w:left="454"/>
      </w:pPr>
      <w:r>
        <w:t>A)  Combustible, oxígeno y calor</w:t>
      </w:r>
    </w:p>
    <w:p>
      <w:pPr>
        <w:keepNext/>
        <w:spacing w:after="20"/>
        <w:ind w:left="454"/>
      </w:pPr>
      <w:r>
        <w:t>B)  Solo calor</w:t>
      </w:r>
    </w:p>
    <w:p>
      <w:pPr>
        <w:keepNext/>
        <w:spacing w:after="20"/>
        <w:ind w:left="454"/>
      </w:pPr>
      <w:r>
        <w:t>C)  Agua y viento</w:t>
      </w:r>
    </w:p>
    <w:p>
      <w:pPr>
        <w:spacing w:after="20"/>
        <w:ind w:left="454"/>
      </w:pPr>
      <w:r>
        <w:t>D)  Humo y chispa</w:t>
      </w:r>
    </w:p>
    <w:p>
      <w:pPr>
        <w:keepNext/>
        <w:spacing w:before="160" w:after="40"/>
      </w:pPr>
      <w:r>
        <w:rPr>
          <w:b/>
        </w:rPr>
        <w:t>5.  En un fuego de un equipo eléctrico con energía NUNCA se usa:</w:t>
      </w:r>
    </w:p>
    <w:p>
      <w:pPr>
        <w:keepNext/>
        <w:spacing w:after="20"/>
        <w:ind w:left="454"/>
      </w:pPr>
      <w:r>
        <w:t>A)  Dióxido de carbono (CO2)</w:t>
      </w:r>
    </w:p>
    <w:p>
      <w:pPr>
        <w:keepNext/>
        <w:spacing w:after="20"/>
        <w:ind w:left="454"/>
      </w:pPr>
      <w:r>
        <w:t>B)  Polvo químico seco (PQS)</w:t>
      </w:r>
    </w:p>
    <w:p>
      <w:pPr>
        <w:keepNext/>
        <w:spacing w:after="20"/>
        <w:ind w:left="454"/>
      </w:pPr>
      <w:r>
        <w:t>C)  Agua</w:t>
      </w:r>
    </w:p>
    <w:p>
      <w:pPr>
        <w:spacing w:after="20"/>
        <w:ind w:left="454"/>
      </w:pPr>
      <w:r>
        <w:t>D)  Un extintor clase C</w:t>
      </w:r>
    </w:p>
    <w:p>
      <w:pPr>
        <w:keepNext/>
        <w:spacing w:before="160" w:after="40"/>
      </w:pPr>
      <w:r>
        <w:rPr>
          <w:b/>
        </w:rPr>
        <w:t>6.  Según el DS 594, los extintores se instalan a una altura máxima, medida hasta su base, de:</w:t>
      </w:r>
    </w:p>
    <w:p>
      <w:pPr>
        <w:keepNext/>
        <w:spacing w:after="20"/>
        <w:ind w:left="454"/>
      </w:pPr>
      <w:r>
        <w:t>A)  0,50 m</w:t>
      </w:r>
    </w:p>
    <w:p>
      <w:pPr>
        <w:keepNext/>
        <w:spacing w:after="20"/>
        <w:ind w:left="454"/>
      </w:pPr>
      <w:r>
        <w:t>B)  1,30 m</w:t>
      </w:r>
    </w:p>
    <w:p>
      <w:pPr>
        <w:keepNext/>
        <w:spacing w:after="20"/>
        <w:ind w:left="454"/>
      </w:pPr>
      <w:r>
        <w:t>C)  2,00 m</w:t>
      </w:r>
    </w:p>
    <w:p>
      <w:pPr>
        <w:spacing w:after="20"/>
        <w:ind w:left="454"/>
      </w:pPr>
      <w:r>
        <w:t>D)  No hay altura definida</w:t>
      </w:r>
    </w:p>
    <w:p>
      <w:pPr>
        <w:keepNext/>
        <w:spacing w:before="160" w:after="40"/>
      </w:pPr>
      <w:r>
        <w:rPr>
          <w:b/>
        </w:rPr>
        <w:t>7.  ¿Cada cuánto deben revisarse y mantenerse los extintores como mínimo?</w:t>
      </w:r>
    </w:p>
    <w:p>
      <w:pPr>
        <w:keepNext/>
        <w:spacing w:after="20"/>
        <w:ind w:left="454"/>
      </w:pPr>
      <w:r>
        <w:t>A)  Cada 5 años</w:t>
      </w:r>
    </w:p>
    <w:p>
      <w:pPr>
        <w:keepNext/>
        <w:spacing w:after="20"/>
        <w:ind w:left="454"/>
      </w:pPr>
      <w:r>
        <w:t>B)  Una vez al año</w:t>
      </w:r>
    </w:p>
    <w:p>
      <w:pPr>
        <w:keepNext/>
        <w:spacing w:after="20"/>
        <w:ind w:left="454"/>
      </w:pPr>
      <w:r>
        <w:t>C)  Solo después de usarlos</w:t>
      </w:r>
    </w:p>
    <w:p>
      <w:pPr>
        <w:spacing w:after="20"/>
        <w:ind w:left="454"/>
      </w:pPr>
      <w:r>
        <w:t>D)  Nunca</w:t>
      </w:r>
    </w:p>
    <w:p>
      <w:pPr>
        <w:keepNext/>
        <w:spacing w:before="160" w:after="40"/>
      </w:pPr>
      <w:r>
        <w:rPr>
          <w:b/>
        </w:rPr>
        <w:t>8.  Un fuego puede combatirse con un extintor cuando:</w:t>
      </w:r>
    </w:p>
    <w:p>
      <w:pPr>
        <w:keepNext/>
        <w:spacing w:after="20"/>
        <w:ind w:left="454"/>
      </w:pPr>
      <w:r>
        <w:t>A)  Es grande y hay mucho humo</w:t>
      </w:r>
    </w:p>
    <w:p>
      <w:pPr>
        <w:keepNext/>
        <w:spacing w:after="20"/>
        <w:ind w:left="454"/>
      </w:pPr>
      <w:r>
        <w:t>B)  Es incipiente y hay una salida despejada a su espalda</w:t>
      </w:r>
    </w:p>
    <w:p>
      <w:pPr>
        <w:keepNext/>
        <w:spacing w:after="20"/>
        <w:ind w:left="454"/>
      </w:pPr>
      <w:r>
        <w:t>C)  Nadie más ha reaccionado</w:t>
      </w:r>
    </w:p>
    <w:p>
      <w:pPr>
        <w:spacing w:after="20"/>
        <w:ind w:left="454"/>
      </w:pPr>
      <w:r>
        <w:t>D)  Se ha cortado la luz</w:t>
      </w:r>
    </w:p>
    <w:p>
      <w:pPr>
        <w:keepNext/>
        <w:spacing w:before="160" w:after="40"/>
      </w:pPr>
      <w:r>
        <w:rPr>
          <w:b/>
        </w:rPr>
        <w:t>9.  El número de Bomberos en Chile es:</w:t>
      </w:r>
    </w:p>
    <w:p>
      <w:pPr>
        <w:keepNext/>
        <w:spacing w:after="20"/>
        <w:ind w:left="454"/>
      </w:pPr>
      <w:r>
        <w:t>A)  131</w:t>
      </w:r>
    </w:p>
    <w:p>
      <w:pPr>
        <w:keepNext/>
        <w:spacing w:after="20"/>
        <w:ind w:left="454"/>
      </w:pPr>
      <w:r>
        <w:t>B)  132</w:t>
      </w:r>
    </w:p>
    <w:p>
      <w:pPr>
        <w:keepNext/>
        <w:spacing w:after="20"/>
        <w:ind w:left="454"/>
      </w:pPr>
      <w:r>
        <w:t>C)  133</w:t>
      </w:r>
    </w:p>
    <w:p>
      <w:pPr>
        <w:spacing w:after="20"/>
        <w:ind w:left="454"/>
      </w:pPr>
      <w:r>
        <w:t>D)  134</w:t>
      </w:r>
    </w:p>
    <w:p>
      <w:pPr>
        <w:keepNext/>
        <w:spacing w:before="240"/>
      </w:pPr>
      <w:r>
        <w:rPr>
          <w:b/>
        </w:rPr>
        <w:t>10.  Pregunta de aplicación. Nombre una señal de seguridad de su lugar de trabajo, diga de qué tipo es por su forma y color, y explique qué debe hacer usted al verla.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/>
    <w:tbl>
      <w:tblPr>
        <w:tblW w:type="auto" w:w="0"/>
        <w:tblLook w:firstColumn="1" w:firstRow="1" w:lastColumn="0" w:lastRow="0" w:noHBand="0" w:noVBand="1" w:val="04A0"/>
        <w:tblBorders>
          <w:top w:val="single" w:sz="4" w:space="0" w:color="C9D1C5"/>
          <w:left w:val="single" w:sz="4" w:space="0" w:color="C9D1C5"/>
          <w:bottom w:val="single" w:sz="4" w:space="0" w:color="C9D1C5"/>
          <w:right w:val="single" w:sz="4" w:space="0" w:color="C9D1C5"/>
          <w:insideH w:val="single" w:sz="4" w:space="0" w:color="C9D1C5"/>
          <w:insideV w:val="single" w:sz="4" w:space="0" w:color="C9D1C5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Respuestas correctas</w:t>
            </w:r>
          </w:p>
        </w:tc>
        <w:tc>
          <w:tcPr>
            <w:tcW w:type="dxa" w:w="3213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Resultado</w:t>
            </w:r>
          </w:p>
        </w:tc>
        <w:tc>
          <w:tcPr>
            <w:tcW w:type="dxa" w:w="3213"/>
            <w:shd w:val="clear" w:color="auto" w:fill="F1F4EF"/>
          </w:tcPr>
          <w:p>
            <w:pPr>
              <w:spacing w:after="40"/>
            </w:pPr>
            <w:r/>
            <w:r>
              <w:rPr>
                <w:b/>
                <w:color w:val="5F6C64"/>
                <w:sz w:val="17"/>
              </w:rPr>
              <w:t>Firma de la persona trabajadora</w:t>
            </w:r>
          </w:p>
        </w:tc>
      </w:tr>
      <w:tr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_____ de 9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t>[   ] Logrado     [   ] Por reforzar</w:t>
            </w:r>
          </w:p>
        </w:tc>
        <w:tc>
          <w:tcPr>
            <w:tcW w:type="dxa" w:w="3213"/>
          </w:tcPr>
          <w:p>
            <w:pPr>
              <w:spacing w:after="40"/>
            </w:pPr>
            <w:r/>
            <w:r>
              <w:rPr>
                <w:b w:val="0"/>
                <w:sz w:val="20"/>
              </w:rPr>
              <w:br/>
            </w:r>
          </w:p>
        </w:tc>
      </w:tr>
    </w:tbl>
    <w:p>
      <w:pPr>
        <w:spacing w:before="160"/>
      </w:pPr>
      <w:r>
        <w:rPr>
          <w:sz w:val="20"/>
        </w:rPr>
        <w:t>Facilitador/a: ________________________________   Firma: ____________________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F6C64"/>
        <w:sz w:val="17"/>
      </w:rPr>
      <w:t xml:space="preserve">VGZ-DESC-C8H-E6 · v2.0 · Material de libre uso · vigenza.cl · Página </w:t>
    </w:r>
    <w:r>
      <w:rPr>
        <w:color w:val="5F6C64"/>
        <w:sz w:val="17"/>
      </w:rPr>
      <w:fldChar w:fldCharType="begin"/>
      <w:instrText xml:space="preserve">PAGE</w:instrText>
      <w:fldChar w:fldCharType="end"/>
    </w:r>
    <w:r>
      <w:rPr>
        <w:color w:val="5F6C64"/>
        <w:sz w:val="17"/>
      </w:rPr>
      <w:t xml:space="preserve"> de </w:t>
    </w:r>
    <w:r>
      <w:rPr>
        <w:color w:val="5F6C64"/>
        <w:sz w:val="17"/>
      </w:rPr>
      <w:fldChar w:fldCharType="begin"/>
      <w:instrText xml:space="preserve">NUMPAGES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Arial" w:hAnsi="Arial" w:eastAsia="Arial" w:cs="Arial"/>
      <w:b/>
      <w:bCs/>
      <w:color w:val="0F1A1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80"/>
      <w:outlineLvl w:val="1"/>
    </w:pPr>
    <w:rPr>
      <w:rFonts w:ascii="Arial" w:hAnsi="Arial" w:eastAsia="Arial" w:cs="Arial"/>
      <w:b/>
      <w:bCs/>
      <w:color w:val="0F1A14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Arial" w:hAnsi="Arial" w:eastAsia="Arial" w:cs="Arial"/>
      <w:b/>
      <w:bCs/>
      <w:color w:val="0F1A14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del Módulo 6</dc:title>
  <dc:subject/>
  <dc:creator>Vigenza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