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4F7D12"/>
          <w:sz w:val="17"/>
          <w:spacing w:val="30"/>
        </w:rPr>
        <w:t>DS 44, ART. 16 · GUÍA TÉCNICA RES. EX. 1.117/2026</w:t>
      </w:r>
    </w:p>
    <w:p>
      <w:pPr>
        <w:spacing w:after="120"/>
        <w:pBdr>
          <w:bottom w:val="single" w:sz="12" w:space="4" w:color="A7FF30"/>
        </w:pBdr>
      </w:pPr>
      <w:r>
        <w:rPr>
          <w:b/>
          <w:color w:val="0F1A14"/>
          <w:sz w:val="40"/>
        </w:rPr>
        <w:t>Evaluación del Módulo 3: Efectos de los riesgos en la salud y prestaciones del seguro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Código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Versión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Fecha de emisión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Próxima revisión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Elaborado por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VGZ-DESC-C8H-E3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2.0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octubre de 2026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Anual o ante un cambio de la Guía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Vigenza SpA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Nombre completo: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RUN:</w:t>
            </w:r>
          </w:p>
        </w:tc>
      </w:tr>
      <w:t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Cargo: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Fecha:</w:t>
            </w:r>
          </w:p>
        </w:tc>
      </w:tr>
    </w:tbl>
    <w:p>
      <w:pPr>
        <w:spacing w:after="40"/>
      </w:pPr>
    </w:p>
    <w:p>
      <w:r>
        <w:rPr>
          <w:b/>
        </w:rPr>
        <w:t xml:space="preserve">Instrucciones. </w:t>
      </w:r>
      <w:r>
        <w:t>Marque con un círculo la única alternativa correcta de cada pregunta. La evaluación es formativa: su objetivo es comprobar que comprendió los contenidos. Si alguna respuesta queda por reforzar, el facilitador la explica y usted vuelve a responderla.</w:t>
      </w:r>
    </w:p>
    <w:p>
      <w:pPr>
        <w:keepNext/>
        <w:spacing w:before="160" w:after="40"/>
      </w:pPr>
      <w:r>
        <w:rPr>
          <w:b/>
        </w:rPr>
        <w:t>1.  Un accidente del trabajo es toda lesión que una persona sufre:</w:t>
      </w:r>
    </w:p>
    <w:p>
      <w:pPr>
        <w:keepNext/>
        <w:spacing w:after="20"/>
        <w:ind w:left="454"/>
      </w:pPr>
      <w:r>
        <w:t>A)  Solo dentro del recinto de la empresa</w:t>
      </w:r>
    </w:p>
    <w:p>
      <w:pPr>
        <w:keepNext/>
        <w:spacing w:after="20"/>
        <w:ind w:left="454"/>
      </w:pPr>
      <w:r>
        <w:t>B)  A causa o con ocasión del trabajo y que le produce incapacidad o muerte</w:t>
      </w:r>
    </w:p>
    <w:p>
      <w:pPr>
        <w:keepNext/>
        <w:spacing w:after="20"/>
        <w:ind w:left="454"/>
      </w:pPr>
      <w:r>
        <w:t>C)  Solo si hay testigos</w:t>
      </w:r>
    </w:p>
    <w:p>
      <w:pPr>
        <w:spacing w:after="20"/>
        <w:ind w:left="454"/>
      </w:pPr>
      <w:r>
        <w:t>D)  Solo si no usaba EPP</w:t>
      </w:r>
    </w:p>
    <w:p>
      <w:pPr>
        <w:keepNext/>
        <w:spacing w:before="160" w:after="40"/>
      </w:pPr>
      <w:r>
        <w:rPr>
          <w:b/>
        </w:rPr>
        <w:t>2.  Un accidente de trayecto es el que ocurre:</w:t>
      </w:r>
    </w:p>
    <w:p>
      <w:pPr>
        <w:keepNext/>
        <w:spacing w:after="20"/>
        <w:ind w:left="454"/>
      </w:pPr>
      <w:r>
        <w:t>A)  En cualquier lugar durante el día</w:t>
      </w:r>
    </w:p>
    <w:p>
      <w:pPr>
        <w:keepNext/>
        <w:spacing w:after="20"/>
        <w:ind w:left="454"/>
      </w:pPr>
      <w:r>
        <w:t>B)  En el trayecto directo entre la habitación y el lugar de trabajo, o a la inversa</w:t>
      </w:r>
    </w:p>
    <w:p>
      <w:pPr>
        <w:keepNext/>
        <w:spacing w:after="20"/>
        <w:ind w:left="454"/>
      </w:pPr>
      <w:r>
        <w:t>C)  Durante las vacaciones</w:t>
      </w:r>
    </w:p>
    <w:p>
      <w:pPr>
        <w:spacing w:after="20"/>
        <w:ind w:left="454"/>
      </w:pPr>
      <w:r>
        <w:t>D)  En un paseo con compañeros</w:t>
      </w:r>
    </w:p>
    <w:p>
      <w:pPr>
        <w:keepNext/>
        <w:spacing w:before="160" w:after="40"/>
      </w:pPr>
      <w:r>
        <w:rPr>
          <w:b/>
        </w:rPr>
        <w:t>3.  La pérdida de audición por ruido es un ejemplo de efecto:</w:t>
      </w:r>
    </w:p>
    <w:p>
      <w:pPr>
        <w:keepNext/>
        <w:spacing w:after="20"/>
        <w:ind w:left="454"/>
      </w:pPr>
      <w:r>
        <w:t>A)  De aparición inmediata</w:t>
      </w:r>
    </w:p>
    <w:p>
      <w:pPr>
        <w:keepNext/>
        <w:spacing w:after="20"/>
        <w:ind w:left="454"/>
      </w:pPr>
      <w:r>
        <w:t>B)  De aparición lenta</w:t>
      </w:r>
    </w:p>
    <w:p>
      <w:pPr>
        <w:keepNext/>
        <w:spacing w:after="20"/>
        <w:ind w:left="454"/>
      </w:pPr>
      <w:r>
        <w:t>C)  Sin relación con el trabajo</w:t>
      </w:r>
    </w:p>
    <w:p>
      <w:pPr>
        <w:spacing w:after="20"/>
        <w:ind w:left="454"/>
      </w:pPr>
      <w:r>
        <w:t>D)  Solo de la edad</w:t>
      </w:r>
    </w:p>
    <w:p>
      <w:pPr>
        <w:keepNext/>
        <w:spacing w:before="160" w:after="40"/>
      </w:pPr>
      <w:r>
        <w:rPr>
          <w:b/>
        </w:rPr>
        <w:t>4.  Si una enfermedad no aparece en el listado del DS 109:</w:t>
      </w:r>
    </w:p>
    <w:p>
      <w:pPr>
        <w:keepNext/>
        <w:spacing w:after="20"/>
        <w:ind w:left="454"/>
      </w:pPr>
      <w:r>
        <w:t>A)  Nunca puede ser profesional</w:t>
      </w:r>
    </w:p>
    <w:p>
      <w:pPr>
        <w:keepNext/>
        <w:spacing w:after="20"/>
        <w:ind w:left="454"/>
      </w:pPr>
      <w:r>
        <w:t>B)  La persona puede acreditar igualmente que se originó en su trabajo</w:t>
      </w:r>
    </w:p>
    <w:p>
      <w:pPr>
        <w:keepNext/>
        <w:spacing w:after="20"/>
        <w:ind w:left="454"/>
      </w:pPr>
      <w:r>
        <w:t>C)  Solo la reconoce la Dirección del Trabajo</w:t>
      </w:r>
    </w:p>
    <w:p>
      <w:pPr>
        <w:spacing w:after="20"/>
        <w:ind w:left="454"/>
      </w:pPr>
      <w:r>
        <w:t>D)  Se trata siempre como enfermedad común</w:t>
      </w:r>
    </w:p>
    <w:p>
      <w:pPr>
        <w:keepNext/>
        <w:spacing w:before="160" w:after="40"/>
      </w:pPr>
      <w:r>
        <w:rPr>
          <w:b/>
        </w:rPr>
        <w:t>5.  ¿A qué centro asistencial debe trasladarse a la persona lesionada?</w:t>
      </w:r>
    </w:p>
    <w:p>
      <w:pPr>
        <w:keepNext/>
        <w:spacing w:after="20"/>
        <w:ind w:left="454"/>
      </w:pPr>
      <w:r>
        <w:t>A)  Cualquier farmacia</w:t>
      </w:r>
    </w:p>
    <w:p>
      <w:pPr>
        <w:keepNext/>
        <w:spacing w:after="20"/>
        <w:ind w:left="454"/>
      </w:pPr>
      <w:r>
        <w:t>B)  Al del organismo administrador del seguro, salvo urgencia vital</w:t>
      </w:r>
    </w:p>
    <w:p>
      <w:pPr>
        <w:keepNext/>
        <w:spacing w:after="20"/>
        <w:ind w:left="454"/>
      </w:pPr>
      <w:r>
        <w:t>C)  Solo al hospital público</w:t>
      </w:r>
    </w:p>
    <w:p>
      <w:pPr>
        <w:spacing w:after="20"/>
        <w:ind w:left="454"/>
      </w:pPr>
      <w:r>
        <w:t>D)  Ninguno</w:t>
      </w:r>
    </w:p>
    <w:p>
      <w:pPr>
        <w:keepNext/>
        <w:spacing w:before="160" w:after="40"/>
      </w:pPr>
      <w:r>
        <w:rPr>
          <w:b/>
        </w:rPr>
        <w:t>6.  ¿Cuál es una prestación médica de la Ley 16.744?</w:t>
      </w:r>
    </w:p>
    <w:p>
      <w:pPr>
        <w:keepNext/>
        <w:spacing w:after="20"/>
        <w:ind w:left="454"/>
      </w:pPr>
      <w:r>
        <w:t>A)  Subsidio por incapacidad temporal</w:t>
      </w:r>
    </w:p>
    <w:p>
      <w:pPr>
        <w:keepNext/>
        <w:spacing w:after="20"/>
        <w:ind w:left="454"/>
      </w:pPr>
      <w:r>
        <w:t>B)  Atención médica y rehabilitación</w:t>
      </w:r>
    </w:p>
    <w:p>
      <w:pPr>
        <w:keepNext/>
        <w:spacing w:after="20"/>
        <w:ind w:left="454"/>
      </w:pPr>
      <w:r>
        <w:t>C)  Pensión de sobrevivencia</w:t>
      </w:r>
    </w:p>
    <w:p>
      <w:pPr>
        <w:spacing w:after="20"/>
        <w:ind w:left="454"/>
      </w:pPr>
      <w:r>
        <w:t>D)  Indemnización</w:t>
      </w:r>
    </w:p>
    <w:p>
      <w:pPr>
        <w:keepNext/>
        <w:spacing w:before="160" w:after="40"/>
      </w:pPr>
      <w:r>
        <w:rPr>
          <w:b/>
        </w:rPr>
        <w:t>7.  ¿Cuál es una prestación económica de la Ley 16.744?</w:t>
      </w:r>
    </w:p>
    <w:p>
      <w:pPr>
        <w:keepNext/>
        <w:spacing w:after="20"/>
        <w:ind w:left="454"/>
      </w:pPr>
      <w:r>
        <w:t>A)  Hospitalización</w:t>
      </w:r>
    </w:p>
    <w:p>
      <w:pPr>
        <w:keepNext/>
        <w:spacing w:after="20"/>
        <w:ind w:left="454"/>
      </w:pPr>
      <w:r>
        <w:t>B)  Subsidio por incapacidad temporal</w:t>
      </w:r>
    </w:p>
    <w:p>
      <w:pPr>
        <w:keepNext/>
        <w:spacing w:after="20"/>
        <w:ind w:left="454"/>
      </w:pPr>
      <w:r>
        <w:t>C)  Medicamentos</w:t>
      </w:r>
    </w:p>
    <w:p>
      <w:pPr>
        <w:spacing w:after="20"/>
        <w:ind w:left="454"/>
      </w:pPr>
      <w:r>
        <w:t>D)  Prótesis</w:t>
      </w:r>
    </w:p>
    <w:p>
      <w:pPr>
        <w:keepNext/>
        <w:spacing w:before="160" w:after="40"/>
      </w:pPr>
      <w:r>
        <w:rPr>
          <w:b/>
        </w:rPr>
        <w:t>8.  ¿Quién denuncia el accidente al organismo administrador?</w:t>
      </w:r>
    </w:p>
    <w:p>
      <w:pPr>
        <w:keepNext/>
        <w:spacing w:after="20"/>
        <w:ind w:left="454"/>
      </w:pPr>
      <w:r>
        <w:t>A)  La persona trabajadora debe hacerlo siempre sola</w:t>
      </w:r>
    </w:p>
    <w:p>
      <w:pPr>
        <w:keepNext/>
        <w:spacing w:after="20"/>
        <w:ind w:left="454"/>
      </w:pPr>
      <w:r>
        <w:t>B)  La entidad empleadora</w:t>
      </w:r>
    </w:p>
    <w:p>
      <w:pPr>
        <w:keepNext/>
        <w:spacing w:after="20"/>
        <w:ind w:left="454"/>
      </w:pPr>
      <w:r>
        <w:t>C)  El Comité Paritario</w:t>
      </w:r>
    </w:p>
    <w:p>
      <w:pPr>
        <w:spacing w:after="20"/>
        <w:ind w:left="454"/>
      </w:pPr>
      <w:r>
        <w:t>D)  Un familiar</w:t>
      </w:r>
    </w:p>
    <w:p>
      <w:pPr>
        <w:keepNext/>
        <w:spacing w:before="160" w:after="40"/>
      </w:pPr>
      <w:r>
        <w:rPr>
          <w:b/>
        </w:rPr>
        <w:t>9.  Ocultar un accidente:</w:t>
      </w:r>
    </w:p>
    <w:p>
      <w:pPr>
        <w:keepNext/>
        <w:spacing w:after="20"/>
        <w:ind w:left="454"/>
      </w:pPr>
      <w:r>
        <w:t>A)  No tiene consecuencias</w:t>
      </w:r>
    </w:p>
    <w:p>
      <w:pPr>
        <w:keepNext/>
        <w:spacing w:after="20"/>
        <w:ind w:left="454"/>
      </w:pPr>
      <w:r>
        <w:t>B)  Puede dejar a la persona sin las prestaciones del seguro</w:t>
      </w:r>
    </w:p>
    <w:p>
      <w:pPr>
        <w:keepNext/>
        <w:spacing w:after="20"/>
        <w:ind w:left="454"/>
      </w:pPr>
      <w:r>
        <w:t>C)  Es la forma correcta de evitar sanciones</w:t>
      </w:r>
    </w:p>
    <w:p>
      <w:pPr>
        <w:spacing w:after="20"/>
        <w:ind w:left="454"/>
      </w:pPr>
      <w:r>
        <w:t>D)  Acelera la recuperación</w:t>
      </w:r>
    </w:p>
    <w:p>
      <w:pPr>
        <w:keepNext/>
        <w:spacing w:before="240"/>
      </w:pPr>
      <w:r>
        <w:rPr>
          <w:b/>
        </w:rPr>
        <w:t>10.  Pregunta de aplicación. Explique con sus palabras qué debe hacer una persona trabajadora que se lesiona en su puesto y por qué es importante reportarlo.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Respuestas correctas</w:t>
            </w:r>
          </w:p>
        </w:tc>
        <w:tc>
          <w:tcPr>
            <w:tcW w:type="dxa" w:w="3213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Resultado</w:t>
            </w:r>
          </w:p>
        </w:tc>
        <w:tc>
          <w:tcPr>
            <w:tcW w:type="dxa" w:w="3213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Firma de la persona trabajadora</w:t>
            </w:r>
          </w:p>
        </w:tc>
      </w:tr>
      <w:tr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_____ de 9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[   ] Logrado     [   ] Por reforzar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br/>
            </w:r>
          </w:p>
        </w:tc>
      </w:tr>
    </w:tbl>
    <w:p>
      <w:pPr>
        <w:spacing w:before="160"/>
      </w:pPr>
      <w:r>
        <w:rPr>
          <w:sz w:val="20"/>
        </w:rPr>
        <w:t>Facilitador/a: ________________________________   Firma: ____________________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6C64"/>
        <w:sz w:val="17"/>
      </w:rPr>
      <w:t xml:space="preserve">VGZ-DESC-C8H-E3 · v2.0 · Material de libre uso · vigenza.cl · Página </w:t>
    </w:r>
    <w:r>
      <w:rPr>
        <w:color w:val="5F6C64"/>
        <w:sz w:val="17"/>
      </w:rPr>
      <w:fldChar w:fldCharType="begin"/>
      <w:instrText xml:space="preserve">PAGE</w:instrText>
      <w:fldChar w:fldCharType="end"/>
    </w:r>
    <w:r>
      <w:rPr>
        <w:color w:val="5F6C64"/>
        <w:sz w:val="17"/>
      </w:rPr>
      <w:t xml:space="preserve"> de </w:t>
    </w:r>
    <w:r>
      <w:rPr>
        <w:color w:val="5F6C64"/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Arial" w:hAnsi="Arial" w:eastAsia="Arial" w:cs="Arial"/>
      <w:b/>
      <w:bCs/>
      <w:color w:val="0F1A1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="Arial" w:hAnsi="Arial" w:eastAsia="Arial" w:cs="Arial"/>
      <w:b/>
      <w:bCs/>
      <w:color w:val="0F1A1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F1A1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del Módulo 3</dc:title>
  <dc:subject/>
  <dc:creator>Vigenza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