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4F7D12"/>
          <w:sz w:val="17"/>
          <w:spacing w:val="30"/>
        </w:rPr>
        <w:t>DS 44, ART. 16 · GUÍA TÉCNICA RES. EX. 1.117/2026</w:t>
      </w:r>
    </w:p>
    <w:p>
      <w:pPr>
        <w:spacing w:after="120"/>
        <w:pBdr>
          <w:bottom w:val="single" w:sz="12" w:space="4" w:color="A7FF30"/>
        </w:pBdr>
      </w:pPr>
      <w:r>
        <w:rPr>
          <w:b/>
          <w:color w:val="0F1A14"/>
          <w:sz w:val="40"/>
        </w:rPr>
        <w:t>Evaluación del Módulo 1: Marco general de la seguridad y salud en el trabajo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Código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Versión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Fecha de emisión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Próxima revisión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Elaborado por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VGZ-DESC-C8H-E1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2.0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octubre de 2026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Anual o ante un cambio de la Guía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Vigenza SpA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Nombre completo: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RUN:</w:t>
            </w:r>
          </w:p>
        </w:tc>
      </w:tr>
      <w:t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Cargo: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Fecha:</w:t>
            </w:r>
          </w:p>
        </w:tc>
      </w:tr>
    </w:tbl>
    <w:p>
      <w:pPr>
        <w:spacing w:after="40"/>
      </w:pPr>
    </w:p>
    <w:p>
      <w:r>
        <w:rPr>
          <w:b/>
        </w:rPr>
        <w:t xml:space="preserve">Instrucciones. </w:t>
      </w:r>
      <w:r>
        <w:t>Marque con un círculo la única alternativa correcta de cada pregunta. La evaluación es formativa: su objetivo es comprobar que comprendió los contenidos. Si alguna respuesta queda por reforzar, el facilitador la explica y usted vuelve a responderla.</w:t>
      </w:r>
    </w:p>
    <w:p>
      <w:pPr>
        <w:keepNext/>
        <w:spacing w:before="160" w:after="40"/>
      </w:pPr>
      <w:r>
        <w:rPr>
          <w:b/>
        </w:rPr>
        <w:t>1.  ¿Cuál es la norma que establece el seguro social contra accidentes del trabajo y enfermedades profesionales?</w:t>
      </w:r>
    </w:p>
    <w:p>
      <w:pPr>
        <w:keepNext/>
        <w:spacing w:after="20"/>
        <w:ind w:left="454"/>
      </w:pPr>
      <w:r>
        <w:t>A)  Ley 16.744</w:t>
      </w:r>
    </w:p>
    <w:p>
      <w:pPr>
        <w:keepNext/>
        <w:spacing w:after="20"/>
        <w:ind w:left="454"/>
      </w:pPr>
      <w:r>
        <w:t>B)  Ley 21.643</w:t>
      </w:r>
    </w:p>
    <w:p>
      <w:pPr>
        <w:keepNext/>
        <w:spacing w:after="20"/>
        <w:ind w:left="454"/>
      </w:pPr>
      <w:r>
        <w:t>C)  DS 594</w:t>
      </w:r>
    </w:p>
    <w:p>
      <w:pPr>
        <w:spacing w:after="20"/>
        <w:ind w:left="454"/>
      </w:pPr>
      <w:r>
        <w:t>D)  Código Civil</w:t>
      </w:r>
    </w:p>
    <w:p>
      <w:pPr>
        <w:keepNext/>
        <w:spacing w:before="160" w:after="40"/>
      </w:pPr>
      <w:r>
        <w:rPr>
          <w:b/>
        </w:rPr>
        <w:t>2.  ¿Quién es responsable de que la capacitación se realice y cumpla los requisitos de la Guía?</w:t>
      </w:r>
    </w:p>
    <w:p>
      <w:pPr>
        <w:keepNext/>
        <w:spacing w:after="20"/>
        <w:ind w:left="454"/>
      </w:pPr>
      <w:r>
        <w:t>A)  La persona trabajadora</w:t>
      </w:r>
    </w:p>
    <w:p>
      <w:pPr>
        <w:keepNext/>
        <w:spacing w:after="20"/>
        <w:ind w:left="454"/>
      </w:pPr>
      <w:r>
        <w:t>B)  La entidad empleadora</w:t>
      </w:r>
    </w:p>
    <w:p>
      <w:pPr>
        <w:keepNext/>
        <w:spacing w:after="20"/>
        <w:ind w:left="454"/>
      </w:pPr>
      <w:r>
        <w:t>C)  El Comité Paritario</w:t>
      </w:r>
    </w:p>
    <w:p>
      <w:pPr>
        <w:spacing w:after="20"/>
        <w:ind w:left="454"/>
      </w:pPr>
      <w:r>
        <w:t>D)  El organismo administrador</w:t>
      </w:r>
    </w:p>
    <w:p>
      <w:pPr>
        <w:keepNext/>
        <w:spacing w:before="160" w:after="40"/>
      </w:pPr>
      <w:r>
        <w:rPr>
          <w:b/>
        </w:rPr>
        <w:t>3.  ¿Cuándo debe informarse a la persona trabajadora de los riesgos de su trabajo?</w:t>
      </w:r>
    </w:p>
    <w:p>
      <w:pPr>
        <w:keepNext/>
        <w:spacing w:after="20"/>
        <w:ind w:left="454"/>
      </w:pPr>
      <w:r>
        <w:t>A)  Después del primer mes</w:t>
      </w:r>
    </w:p>
    <w:p>
      <w:pPr>
        <w:keepNext/>
        <w:spacing w:after="20"/>
        <w:ind w:left="454"/>
      </w:pPr>
      <w:r>
        <w:t>B)  Cuando ocurre un accidente</w:t>
      </w:r>
    </w:p>
    <w:p>
      <w:pPr>
        <w:keepNext/>
        <w:spacing w:after="20"/>
        <w:ind w:left="454"/>
      </w:pPr>
      <w:r>
        <w:t>C)  Antes de que inicie sus labores</w:t>
      </w:r>
    </w:p>
    <w:p>
      <w:pPr>
        <w:spacing w:after="20"/>
        <w:ind w:left="454"/>
      </w:pPr>
      <w:r>
        <w:t>D)  Solo si lo pide</w:t>
      </w:r>
    </w:p>
    <w:p>
      <w:pPr>
        <w:keepNext/>
        <w:spacing w:before="160" w:after="40"/>
      </w:pPr>
      <w:r>
        <w:rPr>
          <w:b/>
        </w:rPr>
        <w:t>4.  ¿Cómo se denuncia un accidente del trabajo?</w:t>
      </w:r>
    </w:p>
    <w:p>
      <w:pPr>
        <w:keepNext/>
        <w:spacing w:after="20"/>
        <w:ind w:left="454"/>
      </w:pPr>
      <w:r>
        <w:t>A)  Con la DIAT, que la entidad empleadora presenta al organismo administrador dentro de 24 horas</w:t>
      </w:r>
    </w:p>
    <w:p>
      <w:pPr>
        <w:keepNext/>
        <w:spacing w:after="20"/>
        <w:ind w:left="454"/>
      </w:pPr>
      <w:r>
        <w:t>B)  Con un correo a la Dirección del Trabajo a fin de mes</w:t>
      </w:r>
    </w:p>
    <w:p>
      <w:pPr>
        <w:keepNext/>
        <w:spacing w:after="20"/>
        <w:ind w:left="454"/>
      </w:pPr>
      <w:r>
        <w:t>C)  No se denuncia si la lesión es leve</w:t>
      </w:r>
    </w:p>
    <w:p>
      <w:pPr>
        <w:spacing w:after="20"/>
        <w:ind w:left="454"/>
      </w:pPr>
      <w:r>
        <w:t>D)  Solo con un certificado de un médico particular</w:t>
      </w:r>
    </w:p>
    <w:p>
      <w:pPr>
        <w:keepNext/>
        <w:spacing w:before="160" w:after="40"/>
      </w:pPr>
      <w:r>
        <w:rPr>
          <w:b/>
        </w:rPr>
        <w:t>5.  Ante un riesgo grave e inminente, la persona trabajadora tiene derecho a:</w:t>
      </w:r>
    </w:p>
    <w:p>
      <w:pPr>
        <w:keepNext/>
        <w:spacing w:after="20"/>
        <w:ind w:left="454"/>
      </w:pPr>
      <w:r>
        <w:t>A)  Seguir trabajando para no atrasar la tarea</w:t>
      </w:r>
    </w:p>
    <w:p>
      <w:pPr>
        <w:keepNext/>
        <w:spacing w:after="20"/>
        <w:ind w:left="454"/>
      </w:pPr>
      <w:r>
        <w:t>B)  Detener la tarea y evacuar si el riesgo no puede eliminarse</w:t>
      </w:r>
    </w:p>
    <w:p>
      <w:pPr>
        <w:keepNext/>
        <w:spacing w:after="20"/>
        <w:ind w:left="454"/>
      </w:pPr>
      <w:r>
        <w:t>C)  Esperar al fin del turno</w:t>
      </w:r>
    </w:p>
    <w:p>
      <w:pPr>
        <w:spacing w:after="20"/>
        <w:ind w:left="454"/>
      </w:pPr>
      <w:r>
        <w:t>D)  Pedir permiso al cliente</w:t>
      </w:r>
    </w:p>
    <w:p>
      <w:pPr>
        <w:keepNext/>
        <w:spacing w:before="160" w:after="40"/>
      </w:pPr>
      <w:r>
        <w:rPr>
          <w:b/>
        </w:rPr>
        <w:t>6.  ¿Desde cuántas personas debe constituirse un Comité Paritario de Higiene y Seguridad?</w:t>
      </w:r>
    </w:p>
    <w:p>
      <w:pPr>
        <w:keepNext/>
        <w:spacing w:after="20"/>
        <w:ind w:left="454"/>
      </w:pPr>
      <w:r>
        <w:t>A)  Más de 5</w:t>
      </w:r>
    </w:p>
    <w:p>
      <w:pPr>
        <w:keepNext/>
        <w:spacing w:after="20"/>
        <w:ind w:left="454"/>
      </w:pPr>
      <w:r>
        <w:t>B)  Más de 10</w:t>
      </w:r>
    </w:p>
    <w:p>
      <w:pPr>
        <w:keepNext/>
        <w:spacing w:after="20"/>
        <w:ind w:left="454"/>
      </w:pPr>
      <w:r>
        <w:t>C)  Más de 25</w:t>
      </w:r>
    </w:p>
    <w:p>
      <w:pPr>
        <w:spacing w:after="20"/>
        <w:ind w:left="454"/>
      </w:pPr>
      <w:r>
        <w:t>D)  Más de 100</w:t>
      </w:r>
    </w:p>
    <w:p>
      <w:pPr>
        <w:keepNext/>
        <w:spacing w:before="160" w:after="40"/>
      </w:pPr>
      <w:r>
        <w:rPr>
          <w:b/>
        </w:rPr>
        <w:t>7.  ¿Cuál de estas acciones es un DEBER de la persona trabajadora?</w:t>
      </w:r>
    </w:p>
    <w:p>
      <w:pPr>
        <w:keepNext/>
        <w:spacing w:after="20"/>
        <w:ind w:left="454"/>
      </w:pPr>
      <w:r>
        <w:t>A)  Recibir capacitación</w:t>
      </w:r>
    </w:p>
    <w:p>
      <w:pPr>
        <w:keepNext/>
        <w:spacing w:after="20"/>
        <w:ind w:left="454"/>
      </w:pPr>
      <w:r>
        <w:t>B)  Avisar de inmediato de una condición insegura</w:t>
      </w:r>
    </w:p>
    <w:p>
      <w:pPr>
        <w:keepNext/>
        <w:spacing w:after="20"/>
        <w:ind w:left="454"/>
      </w:pPr>
      <w:r>
        <w:t>C)  Ser informada de los riesgos</w:t>
      </w:r>
    </w:p>
    <w:p>
      <w:pPr>
        <w:spacing w:after="20"/>
        <w:ind w:left="454"/>
      </w:pPr>
      <w:r>
        <w:t>D)  Participar en el comité</w:t>
      </w:r>
    </w:p>
    <w:p>
      <w:pPr>
        <w:keepNext/>
        <w:spacing w:before="160" w:after="40"/>
      </w:pPr>
      <w:r>
        <w:rPr>
          <w:b/>
        </w:rPr>
        <w:t>8.  Los elementos de protección personal deben ser entregados:</w:t>
      </w:r>
    </w:p>
    <w:p>
      <w:pPr>
        <w:keepNext/>
        <w:spacing w:after="20"/>
        <w:ind w:left="454"/>
      </w:pPr>
      <w:r>
        <w:t>A)  Con descuento en la remuneración</w:t>
      </w:r>
    </w:p>
    <w:p>
      <w:pPr>
        <w:keepNext/>
        <w:spacing w:after="20"/>
        <w:ind w:left="454"/>
      </w:pPr>
      <w:r>
        <w:t>B)  Sin costo para la persona trabajadora</w:t>
      </w:r>
    </w:p>
    <w:p>
      <w:pPr>
        <w:keepNext/>
        <w:spacing w:after="20"/>
        <w:ind w:left="454"/>
      </w:pPr>
      <w:r>
        <w:t>C)  Solo a quien los pida</w:t>
      </w:r>
    </w:p>
    <w:p>
      <w:pPr>
        <w:spacing w:after="20"/>
        <w:ind w:left="454"/>
      </w:pPr>
      <w:r>
        <w:t>D)  Solo en verano</w:t>
      </w:r>
    </w:p>
    <w:p>
      <w:pPr>
        <w:keepNext/>
        <w:spacing w:before="160" w:after="40"/>
      </w:pPr>
      <w:r>
        <w:rPr>
          <w:b/>
        </w:rPr>
        <w:t>9.  Respecto del enfoque de género y accesibilidad, un lugar de trabajo seguro es el que:</w:t>
      </w:r>
    </w:p>
    <w:p>
      <w:pPr>
        <w:keepNext/>
        <w:spacing w:after="20"/>
        <w:ind w:left="454"/>
      </w:pPr>
      <w:r>
        <w:t>A)  Está pensado para un solo tipo de persona</w:t>
      </w:r>
    </w:p>
    <w:p>
      <w:pPr>
        <w:keepNext/>
        <w:spacing w:after="20"/>
        <w:ind w:left="454"/>
      </w:pPr>
      <w:r>
        <w:t>B)  Considera tallas, embarazo y movilidad reducida</w:t>
      </w:r>
    </w:p>
    <w:p>
      <w:pPr>
        <w:keepNext/>
        <w:spacing w:after="20"/>
        <w:ind w:left="454"/>
      </w:pPr>
      <w:r>
        <w:t>C)  Evita capacitar a mujeres</w:t>
      </w:r>
    </w:p>
    <w:p>
      <w:pPr>
        <w:spacing w:after="20"/>
        <w:ind w:left="454"/>
      </w:pPr>
      <w:r>
        <w:t>D)  No necesita salidas accesibles</w:t>
      </w:r>
    </w:p>
    <w:p>
      <w:pPr>
        <w:keepNext/>
        <w:spacing w:before="240"/>
      </w:pPr>
      <w:r>
        <w:rPr>
          <w:b/>
        </w:rPr>
        <w:t>10.  Pregunta de aplicación. Describa una situación de su trabajo en la que usted tenga un derecho y un deber de seguridad al mismo tiempo, y diga qué haría.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Respuestas correctas</w:t>
            </w:r>
          </w:p>
        </w:tc>
        <w:tc>
          <w:tcPr>
            <w:tcW w:type="dxa" w:w="3213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Resultado</w:t>
            </w:r>
          </w:p>
        </w:tc>
        <w:tc>
          <w:tcPr>
            <w:tcW w:type="dxa" w:w="3213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Firma de la persona trabajadora</w:t>
            </w:r>
          </w:p>
        </w:tc>
      </w:tr>
      <w:tr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_____ de 9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[   ] Logrado     [   ] Por reforzar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br/>
            </w:r>
          </w:p>
        </w:tc>
      </w:tr>
    </w:tbl>
    <w:p>
      <w:pPr>
        <w:spacing w:before="160"/>
      </w:pPr>
      <w:r>
        <w:rPr>
          <w:sz w:val="20"/>
        </w:rPr>
        <w:t>Facilitador/a: ________________________________   Firma: ____________________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F6C64"/>
        <w:sz w:val="17"/>
      </w:rPr>
      <w:t xml:space="preserve">VGZ-DESC-C8H-E1 · v2.0 · Material de libre uso · vigenza.cl · Página </w:t>
    </w:r>
    <w:r>
      <w:rPr>
        <w:color w:val="5F6C64"/>
        <w:sz w:val="17"/>
      </w:rPr>
      <w:fldChar w:fldCharType="begin"/>
      <w:instrText xml:space="preserve">PAGE</w:instrText>
      <w:fldChar w:fldCharType="end"/>
    </w:r>
    <w:r>
      <w:rPr>
        <w:color w:val="5F6C64"/>
        <w:sz w:val="17"/>
      </w:rPr>
      <w:t xml:space="preserve"> de </w:t>
    </w:r>
    <w:r>
      <w:rPr>
        <w:color w:val="5F6C64"/>
        <w:sz w:val="17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Arial" w:hAnsi="Arial" w:eastAsia="Arial" w:cs="Arial"/>
      <w:b/>
      <w:bCs/>
      <w:color w:val="0F1A1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="Arial" w:hAnsi="Arial" w:eastAsia="Arial" w:cs="Arial"/>
      <w:b/>
      <w:bCs/>
      <w:color w:val="0F1A1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F1A1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Evaluación del Módulo 1</dc:title>
  <dc:subject/>
  <dc:creator>Vigenza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